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0001976137</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COCA-COLA EUROPACIFIC PARTNERS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001-37791</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PEMBERTON HOUSE</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BAKERS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UXBRIDGE</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UB8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441895231313</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Lusk Stephen James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COMMERCIAL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3175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300679.34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460947057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from 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Multiple Plans-</w:t>
            </w:r>
          </w:p>
        </w:tc>
        <w:tc>
          <w:tcPr>
            <w:tcW w:w="15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COCA COLA</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ORDINARY</w:t>
            </w:r>
          </w:p>
        </w:tc>
        <w:tc>
          <w:tcPr>
            <w:tcW w:w="1140" w:type="dxa"/>
            <w:vAlign w:val="bottom"/>
          </w:tcPr>
          <w:p>
            <w:pPr>
              <w:spacing w:after="0"/>
              <w:rPr>
                <w:sz w:val="18"/>
                <w:szCs w:val="18"/>
                <w:color w:val="auto"/>
              </w:rPr>
            </w:pPr>
          </w:p>
        </w:tc>
        <w:tc>
          <w:tcPr>
            <w:tcW w:w="16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w w:val="98"/>
              </w:rPr>
              <w:t>share plan account</w:t>
            </w:r>
          </w:p>
        </w:tc>
        <w:tc>
          <w:tcPr>
            <w:tcW w:w="15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05/01/2026</w:t>
            </w: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(vested shares)</w:t>
            </w:r>
          </w:p>
        </w:tc>
        <w:tc>
          <w:tcPr>
            <w:tcW w:w="1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EUROPACIFIC</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3175</w:t>
            </w:r>
          </w:p>
        </w:tc>
        <w:tc>
          <w:tcPr>
            <w:tcW w:w="24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05/01/2026 Cash</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Shareshop</w:t>
            </w:r>
          </w:p>
        </w:tc>
        <w:tc>
          <w:tcPr>
            <w:tcW w:w="1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PARTNERS plc</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Lusk Stephen James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PEMBERTON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03/13/2026 5117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516162.54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BAKERS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UXBRIDGE  X0  UB8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9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SECTION 3 D AGGREGATE FMV BASED ON INDICATIVE MARKET PRICE OF $94.702154 UNDER SECURITIES TO BE SOLD DATE ACQUIRED COME FROM VARIOUS DATES AND YEARS.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2026-05-01T10:12:11Z</dcterms:created>
  <dcterms:modified xsi:type="dcterms:W3CDTF">2026-05-01T10:12:11Z</dcterms:modified>
</cp:coreProperties>
</file>